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ECF" w:rsidRPr="006C2ECF" w:rsidRDefault="006C2ECF" w:rsidP="006C2ECF">
      <w:pPr>
        <w:tabs>
          <w:tab w:val="num" w:pos="1260"/>
        </w:tabs>
        <w:spacing w:after="0" w:line="240" w:lineRule="auto"/>
        <w:ind w:left="540" w:hanging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C2ECF">
        <w:rPr>
          <w:rFonts w:ascii="Times New Roman" w:hAnsi="Times New Roman" w:cs="Times New Roman"/>
          <w:b/>
          <w:color w:val="000000"/>
          <w:sz w:val="24"/>
          <w:szCs w:val="24"/>
        </w:rPr>
        <w:t>Рекомендации по решению задач</w:t>
      </w:r>
    </w:p>
    <w:p w:rsidR="006C2ECF" w:rsidRPr="006C2ECF" w:rsidRDefault="006C2ECF" w:rsidP="006C2EC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C2ECF" w:rsidRPr="006C2ECF" w:rsidRDefault="006C2ECF" w:rsidP="006C2EC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>Решая задачи этого типа, придерживайтесь следующей последовательности действий:</w:t>
      </w:r>
    </w:p>
    <w:p w:rsidR="006C2ECF" w:rsidRPr="006C2ECF" w:rsidRDefault="006C2ECF" w:rsidP="006C2E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ECF">
        <w:rPr>
          <w:rFonts w:ascii="Times New Roman" w:hAnsi="Times New Roman" w:cs="Times New Roman"/>
          <w:color w:val="000000"/>
          <w:sz w:val="24"/>
          <w:szCs w:val="24"/>
        </w:rPr>
        <w:t>составьте</w:t>
      </w:r>
      <w:r w:rsidRPr="006C2E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C2ECF">
        <w:rPr>
          <w:rFonts w:ascii="Times New Roman" w:hAnsi="Times New Roman" w:cs="Times New Roman"/>
          <w:color w:val="000000"/>
          <w:sz w:val="24"/>
          <w:szCs w:val="24"/>
        </w:rPr>
        <w:t xml:space="preserve">таблицу </w:t>
      </w:r>
      <w:r w:rsidRPr="006C2ECF">
        <w:rPr>
          <w:rFonts w:ascii="Times New Roman" w:hAnsi="Times New Roman" w:cs="Times New Roman"/>
          <w:color w:val="000000"/>
          <w:sz w:val="24"/>
          <w:szCs w:val="24"/>
          <w:lang w:val="en-US"/>
        </w:rPr>
        <w:t>“</w:t>
      </w:r>
      <w:r w:rsidRPr="006C2ECF">
        <w:rPr>
          <w:rFonts w:ascii="Times New Roman" w:hAnsi="Times New Roman" w:cs="Times New Roman"/>
          <w:color w:val="000000"/>
          <w:sz w:val="24"/>
          <w:szCs w:val="24"/>
        </w:rPr>
        <w:t>Признак-ген</w:t>
      </w:r>
      <w:r w:rsidRPr="006C2ECF">
        <w:rPr>
          <w:rFonts w:ascii="Times New Roman" w:hAnsi="Times New Roman" w:cs="Times New Roman"/>
          <w:color w:val="000000"/>
          <w:sz w:val="24"/>
          <w:szCs w:val="24"/>
          <w:lang w:val="en-US"/>
        </w:rPr>
        <w:t>”</w:t>
      </w:r>
    </w:p>
    <w:p w:rsidR="006C2ECF" w:rsidRPr="006C2ECF" w:rsidRDefault="006C2ECF" w:rsidP="006C2E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 xml:space="preserve">определите: о </w:t>
      </w:r>
      <w:r w:rsidRPr="006C2ECF">
        <w:rPr>
          <w:rFonts w:ascii="Times New Roman" w:hAnsi="Times New Roman" w:cs="Times New Roman"/>
          <w:color w:val="000000"/>
          <w:sz w:val="24"/>
          <w:szCs w:val="24"/>
        </w:rPr>
        <w:t>численном</w:t>
      </w:r>
      <w:r w:rsidRPr="006C2ECF">
        <w:rPr>
          <w:rFonts w:ascii="Times New Roman" w:hAnsi="Times New Roman" w:cs="Times New Roman"/>
          <w:sz w:val="24"/>
          <w:szCs w:val="24"/>
        </w:rPr>
        <w:t xml:space="preserve"> значении какого символа формул закона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Харди-Вайнберга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сообщается в условии задачи;</w:t>
      </w:r>
    </w:p>
    <w:p w:rsidR="006C2ECF" w:rsidRPr="006C2ECF" w:rsidRDefault="006C2ECF" w:rsidP="006C2E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>представьте эту информацию в долях единицы, используя десятичные числа;</w:t>
      </w:r>
    </w:p>
    <w:p w:rsidR="006C2ECF" w:rsidRPr="006C2ECF" w:rsidRDefault="006C2ECF" w:rsidP="006C2E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 xml:space="preserve">определите: </w:t>
      </w:r>
      <w:r w:rsidRPr="006C2ECF">
        <w:rPr>
          <w:rFonts w:ascii="Times New Roman" w:hAnsi="Times New Roman" w:cs="Times New Roman"/>
          <w:color w:val="000000"/>
          <w:sz w:val="24"/>
          <w:szCs w:val="24"/>
        </w:rPr>
        <w:t xml:space="preserve">численное </w:t>
      </w:r>
      <w:r w:rsidRPr="006C2ECF">
        <w:rPr>
          <w:rFonts w:ascii="Times New Roman" w:hAnsi="Times New Roman" w:cs="Times New Roman"/>
          <w:sz w:val="24"/>
          <w:szCs w:val="24"/>
        </w:rPr>
        <w:t xml:space="preserve">значение какого символа формул закона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Харди-Вайнберга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необходимо найти;</w:t>
      </w:r>
    </w:p>
    <w:p w:rsidR="006C2ECF" w:rsidRPr="006C2ECF" w:rsidRDefault="006C2ECF" w:rsidP="006C2E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 xml:space="preserve">составьте наглядный план действий, используя для этого формулы закона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Харди-Вайнберга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и дополнительные обозначения (окружности, прямоугольники, стрелки и числа)</w:t>
      </w:r>
    </w:p>
    <w:p w:rsidR="006C2ECF" w:rsidRPr="006C2ECF" w:rsidRDefault="006C2ECF" w:rsidP="006C2E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>выполните запланированные действия в установленной вами последовательности;</w:t>
      </w:r>
    </w:p>
    <w:p w:rsidR="006C2ECF" w:rsidRPr="006C2ECF" w:rsidRDefault="006C2ECF" w:rsidP="006C2EC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 xml:space="preserve">напишите ответ и убедитесь в том, что вы нашли то, что требовалось </w:t>
      </w:r>
      <w:r w:rsidRPr="006C2ECF">
        <w:rPr>
          <w:rFonts w:ascii="Times New Roman" w:hAnsi="Times New Roman" w:cs="Times New Roman"/>
          <w:color w:val="000000"/>
          <w:sz w:val="24"/>
          <w:szCs w:val="24"/>
        </w:rPr>
        <w:t xml:space="preserve">найти </w:t>
      </w:r>
      <w:r w:rsidRPr="006C2ECF">
        <w:rPr>
          <w:rFonts w:ascii="Times New Roman" w:hAnsi="Times New Roman" w:cs="Times New Roman"/>
          <w:sz w:val="24"/>
          <w:szCs w:val="24"/>
        </w:rPr>
        <w:t>по условию задачи.</w:t>
      </w:r>
    </w:p>
    <w:p w:rsidR="006C2ECF" w:rsidRPr="006C2ECF" w:rsidRDefault="006C2ECF" w:rsidP="006C2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ECF" w:rsidRPr="006C2ECF" w:rsidRDefault="006C2ECF" w:rsidP="006C2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 xml:space="preserve">       Г.Харди и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В.Вайнберг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показали, что в </w:t>
      </w:r>
      <w:r w:rsidRPr="006C2ECF">
        <w:rPr>
          <w:rFonts w:ascii="Times New Roman" w:hAnsi="Times New Roman" w:cs="Times New Roman"/>
          <w:color w:val="000000"/>
          <w:sz w:val="24"/>
          <w:szCs w:val="24"/>
        </w:rPr>
        <w:t>идеальной</w:t>
      </w:r>
      <w:r w:rsidRPr="006C2E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C2ECF">
        <w:rPr>
          <w:rFonts w:ascii="Times New Roman" w:hAnsi="Times New Roman" w:cs="Times New Roman"/>
          <w:sz w:val="24"/>
          <w:szCs w:val="24"/>
        </w:rPr>
        <w:t xml:space="preserve">популяции генетические расщепления, которые происходят в каждом поколении у диплоидных организмов, сами по себе не изменяют общего состава генофонда популяции. </w:t>
      </w:r>
    </w:p>
    <w:p w:rsidR="006C2ECF" w:rsidRPr="006C2ECF" w:rsidRDefault="006C2ECF" w:rsidP="006C2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 xml:space="preserve">       Закон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Харди-Вайнберга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гласит:</w:t>
      </w:r>
    </w:p>
    <w:p w:rsidR="006C2ECF" w:rsidRPr="006C2ECF" w:rsidRDefault="006C2ECF" w:rsidP="006C2EC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ECF">
        <w:rPr>
          <w:rFonts w:ascii="Times New Roman" w:hAnsi="Times New Roman" w:cs="Times New Roman"/>
          <w:b/>
          <w:sz w:val="24"/>
          <w:szCs w:val="24"/>
        </w:rPr>
        <w:t xml:space="preserve">В больших популяциях при условии свободного скрещивания и при отсутствии притока мутаций и отбора устанавливается равновесие частот генотипов, которое сохраняется из поколения в поколение. </w:t>
      </w:r>
    </w:p>
    <w:p w:rsidR="006C2ECF" w:rsidRPr="006C2ECF" w:rsidRDefault="006C2ECF" w:rsidP="006C2EC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 xml:space="preserve">Закон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Харди-Вайнберга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устанавливает математическую зависимость между   частотами аллелей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аутосомных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генов и генотипов и выражается следующими формулами:</w:t>
      </w:r>
    </w:p>
    <w:p w:rsidR="006C2ECF" w:rsidRPr="006C2ECF" w:rsidRDefault="006C2ECF" w:rsidP="006C2EC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Pr="006C2ECF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А</w:t>
      </w:r>
      <w:proofErr w:type="spellEnd"/>
      <w:r w:rsidRPr="006C2ECF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 xml:space="preserve"> 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+ 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q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а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= 1</w:t>
      </w:r>
      <w:r w:rsidRPr="006C2ECF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р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2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А А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+ 2р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q</w:t>
      </w:r>
      <w:proofErr w:type="spellStart"/>
      <w:r w:rsidRPr="006C2ECF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Аа</w:t>
      </w:r>
      <w:proofErr w:type="spellEnd"/>
      <w:r w:rsidRPr="006C2E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+ 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q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2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аа</w:t>
      </w:r>
      <w:r w:rsidRPr="006C2E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= 1</w:t>
      </w:r>
      <w:r w:rsidRPr="006C2ECF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</w:p>
    <w:p w:rsidR="006C2ECF" w:rsidRPr="006C2ECF" w:rsidRDefault="006C2ECF" w:rsidP="006C2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 xml:space="preserve">где   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р</w:t>
      </w:r>
      <w:r w:rsidRPr="006C2EC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– частота доминантного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аллеля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гена,  </w:t>
      </w:r>
    </w:p>
    <w:p w:rsidR="006C2ECF" w:rsidRPr="006C2ECF" w:rsidRDefault="006C2ECF" w:rsidP="006C2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6C2ECF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6C2ECF">
        <w:rPr>
          <w:rFonts w:ascii="Times New Roman" w:hAnsi="Times New Roman" w:cs="Times New Roman"/>
          <w:sz w:val="24"/>
          <w:szCs w:val="24"/>
        </w:rPr>
        <w:t xml:space="preserve">  - частота рецессивного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аллеля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гена, </w:t>
      </w:r>
    </w:p>
    <w:p w:rsidR="006C2ECF" w:rsidRPr="006C2ECF" w:rsidRDefault="006C2ECF" w:rsidP="006C2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>р</w:t>
      </w:r>
      <w:r w:rsidRPr="006C2EC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2ECF">
        <w:rPr>
          <w:rFonts w:ascii="Times New Roman" w:hAnsi="Times New Roman" w:cs="Times New Roman"/>
          <w:sz w:val="24"/>
          <w:szCs w:val="24"/>
          <w:vertAlign w:val="subscript"/>
        </w:rPr>
        <w:t>АА</w:t>
      </w:r>
      <w:r w:rsidRPr="006C2ECF">
        <w:rPr>
          <w:rFonts w:ascii="Times New Roman" w:hAnsi="Times New Roman" w:cs="Times New Roman"/>
          <w:sz w:val="24"/>
          <w:szCs w:val="24"/>
        </w:rPr>
        <w:t xml:space="preserve">-  частота особей, гомозиготных по доминантному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аллелю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2ECF" w:rsidRPr="006C2ECF" w:rsidRDefault="006C2ECF" w:rsidP="006C2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>2р</w:t>
      </w:r>
      <w:r w:rsidRPr="006C2ECF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Pr="006C2ECF">
        <w:rPr>
          <w:rFonts w:ascii="Times New Roman" w:hAnsi="Times New Roman" w:cs="Times New Roman"/>
          <w:sz w:val="24"/>
          <w:szCs w:val="24"/>
          <w:vertAlign w:val="subscript"/>
        </w:rPr>
        <w:t>Аа</w:t>
      </w:r>
      <w:proofErr w:type="spellEnd"/>
      <w:r w:rsidRPr="006C2ECF">
        <w:rPr>
          <w:rFonts w:ascii="Times New Roman" w:hAnsi="Times New Roman" w:cs="Times New Roman"/>
          <w:sz w:val="24"/>
          <w:szCs w:val="24"/>
          <w:vertAlign w:val="subscript"/>
        </w:rPr>
        <w:t xml:space="preserve"> – </w:t>
      </w:r>
      <w:r w:rsidRPr="006C2ECF">
        <w:rPr>
          <w:rFonts w:ascii="Times New Roman" w:hAnsi="Times New Roman" w:cs="Times New Roman"/>
          <w:sz w:val="24"/>
          <w:szCs w:val="24"/>
        </w:rPr>
        <w:t xml:space="preserve"> частота гетерозиготных особей, </w:t>
      </w:r>
    </w:p>
    <w:p w:rsidR="006C2ECF" w:rsidRPr="006C2ECF" w:rsidRDefault="006C2ECF" w:rsidP="006C2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6C2EC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2ECF">
        <w:rPr>
          <w:rFonts w:ascii="Times New Roman" w:hAnsi="Times New Roman" w:cs="Times New Roman"/>
          <w:sz w:val="24"/>
          <w:szCs w:val="24"/>
          <w:vertAlign w:val="subscript"/>
        </w:rPr>
        <w:t>аа</w:t>
      </w:r>
      <w:r w:rsidRPr="006C2ECF">
        <w:rPr>
          <w:rFonts w:ascii="Times New Roman" w:hAnsi="Times New Roman" w:cs="Times New Roman"/>
          <w:sz w:val="24"/>
          <w:szCs w:val="24"/>
        </w:rPr>
        <w:t xml:space="preserve"> -  частота особей, гомозиготных по рецессивному </w:t>
      </w:r>
      <w:proofErr w:type="spellStart"/>
      <w:r w:rsidRPr="006C2ECF">
        <w:rPr>
          <w:rFonts w:ascii="Times New Roman" w:hAnsi="Times New Roman" w:cs="Times New Roman"/>
          <w:sz w:val="24"/>
          <w:szCs w:val="24"/>
        </w:rPr>
        <w:t>аллелю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, то есть  частота особей с рецессивным признаком, </w:t>
      </w:r>
    </w:p>
    <w:p w:rsidR="006C2ECF" w:rsidRPr="006C2ECF" w:rsidRDefault="006C2ECF" w:rsidP="006C2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>р</w:t>
      </w:r>
      <w:r w:rsidRPr="006C2EC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2ECF">
        <w:rPr>
          <w:rFonts w:ascii="Times New Roman" w:hAnsi="Times New Roman" w:cs="Times New Roman"/>
          <w:sz w:val="24"/>
          <w:szCs w:val="24"/>
          <w:vertAlign w:val="subscript"/>
        </w:rPr>
        <w:t>АА</w:t>
      </w:r>
      <w:r w:rsidRPr="006C2ECF">
        <w:rPr>
          <w:rFonts w:ascii="Times New Roman" w:hAnsi="Times New Roman" w:cs="Times New Roman"/>
          <w:sz w:val="24"/>
          <w:szCs w:val="24"/>
        </w:rPr>
        <w:t>+ 2р</w:t>
      </w:r>
      <w:r w:rsidRPr="006C2ECF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Pr="006C2ECF">
        <w:rPr>
          <w:rFonts w:ascii="Times New Roman" w:hAnsi="Times New Roman" w:cs="Times New Roman"/>
          <w:sz w:val="24"/>
          <w:szCs w:val="24"/>
          <w:vertAlign w:val="subscript"/>
        </w:rPr>
        <w:t>Аа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- частота особей с доминантным признаком, </w:t>
      </w:r>
    </w:p>
    <w:p w:rsidR="006C2ECF" w:rsidRPr="006C2ECF" w:rsidRDefault="006C2ECF" w:rsidP="006C2EC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C2ECF">
        <w:rPr>
          <w:rFonts w:ascii="Times New Roman" w:hAnsi="Times New Roman" w:cs="Times New Roman"/>
          <w:sz w:val="24"/>
          <w:szCs w:val="24"/>
        </w:rPr>
        <w:t>2р</w:t>
      </w:r>
      <w:r w:rsidRPr="006C2ECF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Pr="006C2ECF">
        <w:rPr>
          <w:rFonts w:ascii="Times New Roman" w:hAnsi="Times New Roman" w:cs="Times New Roman"/>
          <w:sz w:val="24"/>
          <w:szCs w:val="24"/>
          <w:vertAlign w:val="subscript"/>
        </w:rPr>
        <w:t>Аа</w:t>
      </w:r>
      <w:proofErr w:type="spellEnd"/>
      <w:r w:rsidRPr="006C2ECF">
        <w:rPr>
          <w:rFonts w:ascii="Times New Roman" w:hAnsi="Times New Roman" w:cs="Times New Roman"/>
          <w:sz w:val="24"/>
          <w:szCs w:val="24"/>
        </w:rPr>
        <w:t xml:space="preserve"> + </w:t>
      </w:r>
      <w:r w:rsidRPr="006C2EC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6C2EC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C2ECF">
        <w:rPr>
          <w:rFonts w:ascii="Times New Roman" w:hAnsi="Times New Roman" w:cs="Times New Roman"/>
          <w:sz w:val="24"/>
          <w:szCs w:val="24"/>
          <w:vertAlign w:val="subscript"/>
        </w:rPr>
        <w:t>аа</w:t>
      </w:r>
      <w:r w:rsidRPr="006C2ECF">
        <w:rPr>
          <w:rFonts w:ascii="Times New Roman" w:hAnsi="Times New Roman" w:cs="Times New Roman"/>
          <w:sz w:val="24"/>
          <w:szCs w:val="24"/>
        </w:rPr>
        <w:t>– частота особей, в генотипе которых имеется  рецессивный аллель.</w:t>
      </w:r>
    </w:p>
    <w:p w:rsidR="00725F05" w:rsidRPr="006C2ECF" w:rsidRDefault="00725F05" w:rsidP="006C2E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25F05" w:rsidRPr="006C2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24D"/>
    <w:multiLevelType w:val="hybridMultilevel"/>
    <w:tmpl w:val="5A7CD58C"/>
    <w:lvl w:ilvl="0" w:tplc="7FEAB8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08"/>
  <w:characterSpacingControl w:val="doNotCompress"/>
  <w:compat>
    <w:useFELayout/>
  </w:compat>
  <w:rsids>
    <w:rsidRoot w:val="006C2ECF"/>
    <w:rsid w:val="006C2ECF"/>
    <w:rsid w:val="0072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1573</Characters>
  <Application>Microsoft Office Word</Application>
  <DocSecurity>0</DocSecurity>
  <Lines>13</Lines>
  <Paragraphs>3</Paragraphs>
  <ScaleCrop>false</ScaleCrop>
  <Company>MultiDVD Team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2015-10-28T08:49:00Z</dcterms:created>
  <dcterms:modified xsi:type="dcterms:W3CDTF">2015-10-28T08:50:00Z</dcterms:modified>
</cp:coreProperties>
</file>